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DC17" w14:textId="77777777" w:rsidR="00A00786" w:rsidRPr="00A00786" w:rsidRDefault="00A00786" w:rsidP="00A00786">
      <w:pPr>
        <w:jc w:val="both"/>
        <w:rPr>
          <w:rFonts w:ascii="Arial" w:hAnsi="Arial" w:cs="Arial"/>
          <w:b/>
          <w:bCs/>
        </w:rPr>
      </w:pPr>
      <w:r w:rsidRPr="00A00786">
        <w:rPr>
          <w:rFonts w:ascii="Arial" w:hAnsi="Arial" w:cs="Arial"/>
          <w:b/>
          <w:bCs/>
        </w:rPr>
        <w:t>Cláusula Arbitral para conflitos internos no âmbito de sociedades (inserção nos contratos sociais/estatutos)</w:t>
      </w:r>
    </w:p>
    <w:p w14:paraId="5FFF1906" w14:textId="77777777" w:rsidR="00A00786" w:rsidRPr="00A00786" w:rsidRDefault="00A00786" w:rsidP="00A0078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96839D" w14:textId="6AE85527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t>1) Qualquer disputa ou controvérsia surgida no âmbito interno da sociedade, envolvendo sócios/acionistas, a sociedade e um ou mais sócios/acionistas, órgão da sociedade e um ou mais sócios/acionistas, será resolvida de forma definitiva por Arbitragem, nos termos do Regulamento de Arbitragem e Mediação da Câmara de Arbitragem e Mediação da Federação das Indústrias do Estado do Paraná (CAMFIEP), e sob a administração da mesma Câmara.</w:t>
      </w:r>
    </w:p>
    <w:p w14:paraId="392F5404" w14:textId="6E17AB82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t>2) Em caso de extinção da CAMFIEP caberá à Reunião de Sócios/Assembleia Geral a escolha de nova Câmara Arbitral.</w:t>
      </w:r>
    </w:p>
    <w:p w14:paraId="71A9E4DF" w14:textId="11ADFB35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t>3) O Tribunal Arbitral será constituído de 3 (três) árbitros. A escolha dos árbitros seguirá as seguintes etapas:</w:t>
      </w:r>
    </w:p>
    <w:p w14:paraId="2563DFFA" w14:textId="5A8AD321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t>a. o Conselho Diretor da CAMFIEP indicará 10 (dez) nomes entre os integrantes da Lista Referencial de Árbitros da CAMFIEP;</w:t>
      </w:r>
    </w:p>
    <w:p w14:paraId="66E82ACA" w14:textId="444735E0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t>b. cada uma das Partes diretamente envolvidas no litígio (sócios/acionistas, blocos de sócios/acionistas vinculados por acordos de votos e/ou órgãos sociais) terá o direito de vetar até 3 (três) nomes dentre os apontados pelo Conselho Diretor;</w:t>
      </w:r>
    </w:p>
    <w:p w14:paraId="6A25F38F" w14:textId="7AEAA445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t>c. os nomes vetados serão excluídos da lista de possíveis árbitros, sendo que o Conselho Diretor da CAMFIEP escolherá os 3 (três) integrantes do Tribunal Arbitral dentre os nomes que não tenham sido vetados por nenhuma das Partes diretamente envolvidas no litígio, apontando desde logo quem será o Presidente do Tribunal Arbitral;</w:t>
      </w:r>
    </w:p>
    <w:p w14:paraId="3741A2B6" w14:textId="16ACD95D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t>d. caso não se atinja o número de 3 (três) nomes que não tenham sido vetados por nenhuma das Partes diretamente envolvidas, o procedimento previsto acima será repetido até que o Tribunal Arbitral esteja completo.</w:t>
      </w:r>
    </w:p>
    <w:p w14:paraId="1F05E5C5" w14:textId="3B095B2F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t>4) A sede da Arbitragem e da prolação da Sentença será a cidade de [CIDADE].</w:t>
      </w:r>
    </w:p>
    <w:p w14:paraId="50366687" w14:textId="001B86A7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t>5) O idioma da Arbitragem será o [IDIOMA].</w:t>
      </w:r>
    </w:p>
    <w:p w14:paraId="1DB343D4" w14:textId="70FBDB7C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t>6) A Arbitragem será de direito, aplicando-se o direito [DIREITO APLICÁVEL] ao mérito do litígio.</w:t>
      </w:r>
    </w:p>
    <w:p w14:paraId="3B92E358" w14:textId="0920223B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t>7) Aplicar-se-á ao processo arbitral o previsto no Regulamento de Arbitragem e Mediação da CAMFIEP e na Lei Federal nº 9.307, de 23 de setembro de 1996, constituindo a sentença título executivo vinculante para a sociedade como um todo, incluindo seus sócios/acionistas, órgãos sociais, blocos de sócios/acionistas vinculados por acordo de voto e administradores.</w:t>
      </w:r>
    </w:p>
    <w:p w14:paraId="627E4964" w14:textId="30CDE06A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t>8) Todas as Partes envolvidas, bem como os sócios/acionistas e administradores da sociedade deverão manter confidencialidade e comprometem-se a não divulgar (e a não permitir a divulgação de) toda e qualquer informação ou documento referente à Arbitragem (incluindo informações sobre a sua existência), com exceção dos casos em que: (a) o dever de divulgar tais informações decorrer da Lei; (b) a revelação de tais informações for requerida ou determinada por uma Autoridade Estatal; (c) a divulgação de tais informações for necessária para a execução judicial das decisões proferidas pelo Tribunal Arbitral; ou (d) tais informações tornarem-se públicas por qualquer outro meio não relacionado à violação da obrigação de confidencialidade ora prevista. Toda e qualquer controvérsia relacionada à obrigação de manter sigilo, incluindo a condenação pelos danos oriundos de sua quebra, será resolvida pelo Tribunal Arbitral, de forma final e vinculante.</w:t>
      </w:r>
    </w:p>
    <w:p w14:paraId="21D263A3" w14:textId="77777777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t>9) Aplicar-se-á o procedimento de Arbitragem de Emergência previsto no Regulamento de Arbitragem e Mediação da CAMFIEP, para quaisquer medidas urgentes que sejam necessárias.</w:t>
      </w:r>
    </w:p>
    <w:p w14:paraId="1F4523AE" w14:textId="77777777" w:rsidR="00A00786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</w:p>
    <w:p w14:paraId="078C07B1" w14:textId="3A769E48" w:rsidR="001677A8" w:rsidRPr="00A00786" w:rsidRDefault="00A00786" w:rsidP="00A00786">
      <w:pPr>
        <w:jc w:val="both"/>
        <w:rPr>
          <w:rFonts w:ascii="Arial" w:hAnsi="Arial" w:cs="Arial"/>
          <w:sz w:val="20"/>
          <w:szCs w:val="20"/>
        </w:rPr>
      </w:pPr>
      <w:r w:rsidRPr="00A00786">
        <w:rPr>
          <w:rFonts w:ascii="Arial" w:hAnsi="Arial" w:cs="Arial"/>
          <w:sz w:val="20"/>
          <w:szCs w:val="20"/>
        </w:rPr>
        <w:lastRenderedPageBreak/>
        <w:t xml:space="preserve">10) Fica eleito o Foro de [FORO JUDICIAL] para quaisquer medidas judiciais necessárias, incluindo a execução da Sentença Arbitral. A eventual propositura de medidas judiciais pelas Partes deverá ser imediatamente comunicada à CAMFIEP e ao Tribunal Arbitral, caso já constituído, e não implica nem deverá ser interpretada como renúncia à Arbitragem, nem afetará a existência, validade e eficácia da presente Cláusula Arbitral.  </w:t>
      </w:r>
    </w:p>
    <w:sectPr w:rsidR="001677A8" w:rsidRPr="00A00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0"/>
    <w:rsid w:val="00060016"/>
    <w:rsid w:val="0014595E"/>
    <w:rsid w:val="001677A8"/>
    <w:rsid w:val="002B5A96"/>
    <w:rsid w:val="004A7759"/>
    <w:rsid w:val="008F6360"/>
    <w:rsid w:val="00A00786"/>
    <w:rsid w:val="00A61C03"/>
    <w:rsid w:val="00BB3A1B"/>
    <w:rsid w:val="00C95E9A"/>
    <w:rsid w:val="00D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E3B6"/>
  <w15:chartTrackingRefBased/>
  <w15:docId w15:val="{569B5326-5F76-497A-8EBC-3DB2FFC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Zielinski</dc:creator>
  <cp:keywords/>
  <dc:description/>
  <cp:lastModifiedBy>Vivienne Zielinski</cp:lastModifiedBy>
  <cp:revision>2</cp:revision>
  <dcterms:created xsi:type="dcterms:W3CDTF">2021-12-13T20:27:00Z</dcterms:created>
  <dcterms:modified xsi:type="dcterms:W3CDTF">2021-12-13T20:27:00Z</dcterms:modified>
</cp:coreProperties>
</file>